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黑体" w:eastAsia="黑体"/>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32"/>
          <w:szCs w:val="32"/>
        </w:rPr>
      </w:pPr>
    </w:p>
    <w:p>
      <w:pPr>
        <w:keepNext w:val="0"/>
        <w:keepLines w:val="0"/>
        <w:pageBreakBefore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内蒙古自治区人民政府关于授予</w:t>
      </w:r>
    </w:p>
    <w:p>
      <w:pPr>
        <w:keepNext w:val="0"/>
        <w:keepLines w:val="0"/>
        <w:pageBreakBefore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pacing w:val="0"/>
          <w:sz w:val="44"/>
          <w:szCs w:val="44"/>
          <w:lang w:eastAsia="zh-CN"/>
        </w:rPr>
      </w:pPr>
      <w:r>
        <w:rPr>
          <w:rFonts w:hint="eastAsia" w:ascii="方正小标宋简体" w:hAnsi="宋体" w:eastAsia="方正小标宋简体"/>
          <w:b w:val="0"/>
          <w:bCs/>
          <w:sz w:val="44"/>
          <w:szCs w:val="44"/>
          <w:lang w:eastAsia="zh-CN"/>
        </w:rPr>
        <w:t>包头北辰饲料科技股份有限公司</w:t>
      </w:r>
      <w:r>
        <w:rPr>
          <w:rFonts w:hint="eastAsia" w:ascii="方正小标宋简体" w:hAnsi="宋体" w:eastAsia="方正小标宋简体"/>
          <w:b w:val="0"/>
          <w:bCs/>
          <w:spacing w:val="0"/>
          <w:sz w:val="44"/>
          <w:szCs w:val="44"/>
          <w:lang w:eastAsia="zh-CN"/>
        </w:rPr>
        <w:t>等3家企业</w:t>
      </w:r>
    </w:p>
    <w:p>
      <w:pPr>
        <w:keepNext w:val="0"/>
        <w:keepLines w:val="0"/>
        <w:pageBreakBefore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pacing w:val="17"/>
          <w:sz w:val="44"/>
          <w:szCs w:val="44"/>
          <w:lang w:eastAsia="zh-CN"/>
        </w:rPr>
      </w:pPr>
      <w:r>
        <w:rPr>
          <w:rFonts w:hint="eastAsia" w:ascii="方正小标宋简体" w:hAnsi="宋体" w:eastAsia="方正小标宋简体" w:cs="Times New Roman"/>
          <w:bCs/>
          <w:spacing w:val="11"/>
          <w:sz w:val="44"/>
          <w:szCs w:val="44"/>
          <w:lang w:val="en-US" w:eastAsia="zh-CN"/>
        </w:rPr>
        <w:t>2025</w:t>
      </w:r>
      <w:r>
        <w:rPr>
          <w:rFonts w:hint="eastAsia" w:ascii="方正小标宋简体" w:hAnsi="宋体" w:eastAsia="方正小标宋简体" w:cs="Times New Roman"/>
          <w:bCs/>
          <w:spacing w:val="17"/>
          <w:sz w:val="44"/>
          <w:szCs w:val="44"/>
          <w:lang w:val="en-US" w:eastAsia="zh-CN"/>
        </w:rPr>
        <w:t>年度</w:t>
      </w:r>
      <w:r>
        <w:rPr>
          <w:rFonts w:hint="eastAsia" w:ascii="方正小标宋简体" w:hAnsi="宋体" w:eastAsia="方正小标宋简体"/>
          <w:b w:val="0"/>
          <w:bCs/>
          <w:spacing w:val="17"/>
          <w:sz w:val="44"/>
          <w:szCs w:val="44"/>
          <w:lang w:eastAsia="zh-CN"/>
        </w:rPr>
        <w:t>自治区主席质量奖的通报</w:t>
      </w:r>
    </w:p>
    <w:p>
      <w:pPr>
        <w:pStyle w:val="2"/>
        <w:jc w:val="center"/>
        <w:rPr>
          <w:rFonts w:hint="eastAsia"/>
          <w:lang w:eastAsia="zh-CN"/>
        </w:rPr>
      </w:pPr>
      <w:bookmarkStart w:id="0" w:name="缓急"/>
      <w:bookmarkEnd w:id="0"/>
      <w:r>
        <w:rPr>
          <w:rFonts w:hint="eastAsia" w:ascii="仿宋" w:hAnsi="仿宋" w:eastAsia="仿宋" w:cs="仿宋"/>
          <w:sz w:val="32"/>
          <w:szCs w:val="32"/>
        </w:rPr>
        <w:t>内政字〔202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69</w:t>
      </w:r>
      <w:r>
        <w:rPr>
          <w:rFonts w:hint="eastAsia" w:ascii="仿宋" w:hAnsi="仿宋" w:eastAsia="仿宋" w:cs="仿宋"/>
          <w:sz w:val="32"/>
          <w:szCs w:val="32"/>
        </w:rPr>
        <w:t>号</w:t>
      </w:r>
    </w:p>
    <w:p>
      <w:pPr>
        <w:keepNext w:val="0"/>
        <w:keepLines w:val="0"/>
        <w:pageBreakBefore w:val="0"/>
        <w:widowControl w:val="0"/>
        <w:kinsoku/>
        <w:wordWrap/>
        <w:overflowPunct/>
        <w:topLinePunct/>
        <w:autoSpaceDE/>
        <w:autoSpaceDN/>
        <w:bidi w:val="0"/>
        <w:adjustRightInd/>
        <w:snapToGrid/>
        <w:spacing w:line="580" w:lineRule="exact"/>
        <w:ind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right="0" w:rightChars="0"/>
        <w:textAlignment w:val="auto"/>
        <w:outlineLvl w:val="9"/>
        <w:rPr>
          <w:rFonts w:hint="eastAsia" w:ascii="仿宋" w:hAnsi="仿宋" w:eastAsia="仿宋" w:cs="仿宋"/>
          <w:sz w:val="32"/>
          <w:szCs w:val="32"/>
          <w:lang w:val="en-US" w:eastAsia="zh-CN"/>
        </w:rPr>
      </w:pPr>
      <w:bookmarkStart w:id="1" w:name="OLE_LINK1"/>
      <w:r>
        <w:rPr>
          <w:rFonts w:hint="eastAsia" w:ascii="仿宋" w:hAnsi="仿宋" w:eastAsia="仿宋" w:cs="仿宋"/>
          <w:sz w:val="32"/>
          <w:szCs w:val="32"/>
          <w:lang w:val="en-US"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为深入学习贯彻习近平总书记关于质量工作的重要论述和对内蒙古系列重要讲话重要指示精神</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落实自治区党委“1571”工作部署，根据</w:t>
      </w:r>
      <w:r>
        <w:rPr>
          <w:rFonts w:hint="eastAsia" w:ascii="仿宋" w:hAnsi="仿宋" w:eastAsia="仿宋" w:cs="仿宋"/>
          <w:sz w:val="32"/>
          <w:szCs w:val="32"/>
        </w:rPr>
        <w:t>《内蒙古自治区主席质</w:t>
      </w:r>
      <w:r>
        <w:rPr>
          <w:rFonts w:hint="eastAsia" w:ascii="仿宋" w:hAnsi="仿宋" w:eastAsia="仿宋" w:cs="仿宋"/>
          <w:color w:val="auto"/>
          <w:sz w:val="32"/>
          <w:szCs w:val="32"/>
        </w:rPr>
        <w:t>量奖管理办法》</w:t>
      </w:r>
      <w:r>
        <w:rPr>
          <w:rFonts w:hint="eastAsia" w:ascii="仿宋" w:hAnsi="仿宋" w:eastAsia="仿宋" w:cs="仿宋"/>
          <w:color w:val="auto"/>
          <w:sz w:val="32"/>
          <w:szCs w:val="32"/>
          <w:lang w:val="en-US" w:eastAsia="zh-CN"/>
        </w:rPr>
        <w:t>规定，经自治区标准化和质量强区工作领导小组会议审议，决定授予</w:t>
      </w:r>
      <w:r>
        <w:rPr>
          <w:rFonts w:hint="eastAsia" w:ascii="仿宋" w:hAnsi="仿宋" w:eastAsia="仿宋" w:cs="仿宋"/>
          <w:i w:val="0"/>
          <w:iCs w:val="0"/>
          <w:caps w:val="0"/>
          <w:color w:val="auto"/>
          <w:spacing w:val="0"/>
          <w:sz w:val="32"/>
          <w:szCs w:val="32"/>
          <w:u w:val="none"/>
          <w:shd w:val="clear" w:color="auto" w:fill="FFFFFF"/>
        </w:rPr>
        <w:t>包头</w:t>
      </w:r>
      <w:r>
        <w:rPr>
          <w:rFonts w:hint="eastAsia" w:ascii="仿宋" w:hAnsi="仿宋" w:eastAsia="仿宋" w:cs="仿宋"/>
          <w:i w:val="0"/>
          <w:iCs w:val="0"/>
          <w:caps w:val="0"/>
          <w:color w:val="auto"/>
          <w:spacing w:val="6"/>
          <w:sz w:val="32"/>
          <w:szCs w:val="32"/>
          <w:u w:val="none"/>
          <w:shd w:val="clear" w:color="auto" w:fill="FFFFFF"/>
          <w:lang w:eastAsia="zh-CN"/>
        </w:rPr>
        <w:t>北辰饲料科技股份有限公司</w:t>
      </w:r>
      <w:r>
        <w:rPr>
          <w:rFonts w:hint="eastAsia" w:ascii="仿宋" w:hAnsi="仿宋" w:eastAsia="仿宋" w:cs="仿宋"/>
          <w:color w:val="auto"/>
          <w:spacing w:val="6"/>
          <w:sz w:val="32"/>
          <w:szCs w:val="32"/>
          <w:lang w:val="en-US" w:eastAsia="zh-CN"/>
        </w:rPr>
        <w:t>等3家企业“内蒙古自治</w:t>
      </w:r>
      <w:r>
        <w:rPr>
          <w:rFonts w:hint="eastAsia" w:ascii="仿宋" w:hAnsi="仿宋" w:eastAsia="仿宋" w:cs="仿宋"/>
          <w:spacing w:val="6"/>
          <w:sz w:val="32"/>
          <w:szCs w:val="32"/>
          <w:lang w:val="en-US" w:eastAsia="zh-CN"/>
        </w:rPr>
        <w:t>区主席质</w:t>
      </w:r>
      <w:r>
        <w:rPr>
          <w:rFonts w:hint="eastAsia" w:ascii="仿宋" w:hAnsi="仿宋" w:eastAsia="仿宋" w:cs="仿宋"/>
          <w:sz w:val="32"/>
          <w:szCs w:val="32"/>
          <w:lang w:val="en-US" w:eastAsia="zh-CN"/>
        </w:rPr>
        <w:t>量奖”。</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sz w:val="32"/>
          <w:szCs w:val="32"/>
          <w:lang w:val="en-US" w:eastAsia="zh-CN"/>
        </w:rPr>
        <w:t>希望获奖单位珍</w:t>
      </w:r>
      <w:r>
        <w:rPr>
          <w:rFonts w:hint="eastAsia" w:ascii="仿宋" w:hAnsi="仿宋" w:eastAsia="仿宋" w:cs="仿宋"/>
          <w:kern w:val="2"/>
          <w:sz w:val="32"/>
          <w:szCs w:val="32"/>
          <w:lang w:val="en-US" w:eastAsia="zh-CN" w:bidi="ar-SA"/>
        </w:rPr>
        <w:t>惜荣誉、再接再厉，充分发挥示范引领作用，持续提升全面质量管理水平，引导和激励全区各行各业加强质量管理。全区广大企事业单位要认真学习借鉴获奖企业</w:t>
      </w:r>
      <w:r>
        <w:rPr>
          <w:rFonts w:hint="eastAsia" w:ascii="仿宋" w:hAnsi="仿宋" w:eastAsia="仿宋" w:cs="仿宋"/>
          <w:kern w:val="2"/>
          <w:sz w:val="32"/>
          <w:szCs w:val="32"/>
          <w:u w:val="none"/>
          <w:lang w:val="en-US" w:eastAsia="zh-CN" w:bidi="ar-SA"/>
        </w:rPr>
        <w:t>质量管理先进经验，创新质量管理理念，切实扛起质量主体责任，加快产品创新、服务升级、质量改进。</w:t>
      </w:r>
      <w:r>
        <w:rPr>
          <w:rFonts w:hint="eastAsia" w:ascii="仿宋" w:hAnsi="仿宋" w:eastAsia="仿宋" w:cs="仿宋"/>
          <w:sz w:val="32"/>
          <w:szCs w:val="32"/>
          <w:u w:val="none"/>
          <w:lang w:val="en-US" w:eastAsia="zh-CN"/>
        </w:rPr>
        <w:t>各地区、各有关部门要以铸牢中华民族共同体意识为主线，进一步加强政策引导，推行先进质量管理模式，夯实质量发展根基</w:t>
      </w:r>
      <w:r>
        <w:rPr>
          <w:rFonts w:hint="eastAsia" w:ascii="仿宋" w:hAnsi="仿宋" w:eastAsia="仿宋" w:cs="仿宋"/>
          <w:sz w:val="32"/>
          <w:szCs w:val="32"/>
          <w:lang w:val="en-US" w:eastAsia="zh-CN"/>
        </w:rPr>
        <w:t>，为深入推进质量强区建设、助力自治区经济社会高质量发展作出更大贡献</w:t>
      </w:r>
      <w:r>
        <w:rPr>
          <w:rFonts w:hint="eastAsia" w:ascii="仿宋" w:hAnsi="仿宋" w:eastAsia="仿宋" w:cs="仿宋"/>
          <w:color w:val="auto"/>
          <w:sz w:val="32"/>
          <w:szCs w:val="32"/>
          <w:shd w:val="clear" w:color="auto" w:fill="FFFFFF"/>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color w:val="auto"/>
          <w:sz w:val="32"/>
          <w:szCs w:val="32"/>
          <w:shd w:val="clear" w:color="auto" w:fill="FFFFFF"/>
          <w:lang w:val="en-US" w:eastAsia="zh-CN"/>
        </w:rPr>
      </w:pPr>
    </w:p>
    <w:p>
      <w:pPr>
        <w:pStyle w:val="5"/>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580" w:lineRule="exact"/>
        <w:ind w:left="0" w:right="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附件：2025年度“内蒙古自治区主席质量奖”获奖单位名单</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lang w:val="en-US" w:eastAsia="zh-CN"/>
        </w:rPr>
      </w:pPr>
    </w:p>
    <w:p>
      <w:pPr>
        <w:pStyle w:val="2"/>
        <w:keepNext w:val="0"/>
        <w:keepLines w:val="0"/>
        <w:pageBreakBefore w:val="0"/>
        <w:kinsoku/>
        <w:wordWrap/>
        <w:overflowPunct/>
        <w:topLinePunct/>
        <w:autoSpaceDE/>
        <w:autoSpaceDN/>
        <w:bidi w:val="0"/>
        <w:adjustRightInd/>
        <w:snapToGrid/>
        <w:spacing w:line="580" w:lineRule="exact"/>
        <w:textAlignment w:val="auto"/>
        <w:rPr>
          <w:rFonts w:hint="eastAsia" w:ascii="仿宋" w:hAnsi="仿宋" w:eastAsia="仿宋" w:cs="仿宋"/>
          <w:lang w:val="en-US" w:eastAsia="zh-CN"/>
        </w:rPr>
      </w:pPr>
    </w:p>
    <w:p>
      <w:pPr>
        <w:pStyle w:val="2"/>
        <w:ind w:left="0" w:leftChars="0" w:firstLine="0" w:firstLineChars="0"/>
        <w:rPr>
          <w:rFonts w:hint="eastAsia" w:ascii="仿宋" w:hAnsi="仿宋" w:eastAsia="仿宋" w:cs="仿宋"/>
          <w:lang w:val="en-US" w:eastAsia="zh-CN"/>
        </w:rPr>
      </w:pPr>
    </w:p>
    <w:p>
      <w:pPr>
        <w:keepNext w:val="0"/>
        <w:keepLines w:val="0"/>
        <w:pageBreakBefore w:val="0"/>
        <w:widowControl w:val="0"/>
        <w:tabs>
          <w:tab w:val="left" w:pos="7640"/>
        </w:tabs>
        <w:kinsoku/>
        <w:wordWrap/>
        <w:overflowPunct/>
        <w:topLinePunct/>
        <w:autoSpaceDE/>
        <w:autoSpaceDN/>
        <w:bidi w:val="0"/>
        <w:adjustRightInd/>
        <w:snapToGrid/>
        <w:spacing w:line="500" w:lineRule="exact"/>
        <w:ind w:right="1176" w:rightChars="560" w:firstLine="5440" w:firstLineChars="1700"/>
        <w:textAlignment w:val="auto"/>
        <w:outlineLvl w:val="9"/>
        <w:rPr>
          <w:rFonts w:hint="eastAsia" w:ascii="仿宋" w:hAnsi="仿宋" w:eastAsia="仿宋" w:cs="仿宋"/>
          <w:sz w:val="32"/>
          <w:szCs w:val="32"/>
          <w:lang w:val="en-US" w:eastAsia="zh-CN"/>
        </w:rPr>
      </w:pPr>
      <w:r>
        <w:rPr>
          <w:rFonts w:hint="default" w:ascii="Times New Roman" w:hAnsi="Times New Roman" w:eastAsia="仿宋" w:cs="Times New Roman"/>
          <w:sz w:val="32"/>
          <w:szCs w:val="32"/>
          <w:lang w:val="en-US" w:eastAsia="zh-CN"/>
        </w:rPr>
        <w:t>2026年5月9日</w:t>
      </w:r>
    </w:p>
    <w:p>
      <w:pPr>
        <w:pStyle w:val="2"/>
        <w:keepNext w:val="0"/>
        <w:keepLines w:val="0"/>
        <w:pageBreakBefore w:val="0"/>
        <w:widowControl w:val="0"/>
        <w:kinsoku/>
        <w:wordWrap/>
        <w:overflowPunct/>
        <w:topLinePunct/>
        <w:autoSpaceDE/>
        <w:autoSpaceDN/>
        <w:bidi w:val="0"/>
        <w:adjustRightInd/>
        <w:snapToGrid/>
        <w:spacing w:line="500" w:lineRule="exact"/>
        <w:ind w:firstLine="320" w:firstLineChars="100"/>
        <w:textAlignment w:val="auto"/>
        <w:rPr>
          <w:rFonts w:hint="eastAsia"/>
          <w:sz w:val="32"/>
          <w:szCs w:val="32"/>
          <w:lang w:val="en-US" w:eastAsia="zh-CN"/>
        </w:rPr>
      </w:pPr>
      <w:r>
        <w:rPr>
          <w:rFonts w:hint="eastAsia" w:ascii="仿宋" w:hAnsi="仿宋" w:eastAsia="仿宋" w:cs="仿宋"/>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ind w:right="0" w:rightChars="0" w:firstLine="5440" w:firstLineChars="17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right="0" w:rightChars="0" w:firstLine="5440" w:firstLineChars="1700"/>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autoSpaceDE/>
        <w:autoSpaceDN/>
        <w:bidi w:val="0"/>
        <w:adjustRightInd/>
        <w:snapToGrid/>
        <w:spacing w:line="580" w:lineRule="exact"/>
        <w:ind w:left="0"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right="0" w:rightChars="0" w:firstLine="0" w:firstLineChars="0"/>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br w:type="page"/>
      </w: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2025</w:t>
      </w:r>
      <w:r>
        <w:rPr>
          <w:rFonts w:hint="eastAsia" w:ascii="方正小标宋_GBK" w:hAnsi="方正小标宋_GBK" w:eastAsia="方正小标宋_GBK" w:cs="方正小标宋_GBK"/>
          <w:b w:val="0"/>
          <w:bCs w:val="0"/>
          <w:color w:val="auto"/>
          <w:spacing w:val="11"/>
          <w:sz w:val="44"/>
          <w:szCs w:val="44"/>
          <w:lang w:val="en-US" w:eastAsia="zh-CN"/>
        </w:rPr>
        <w:t>年度“内蒙古自治区主席质量奖</w:t>
      </w:r>
      <w:r>
        <w:rPr>
          <w:rFonts w:hint="eastAsia" w:ascii="方正小标宋_GBK" w:hAnsi="方正小标宋_GBK" w:eastAsia="方正小标宋_GBK" w:cs="方正小标宋_GBK"/>
          <w:b w:val="0"/>
          <w:bCs w:val="0"/>
          <w:color w:val="auto"/>
          <w:sz w:val="44"/>
          <w:szCs w:val="44"/>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b w:val="0"/>
          <w:bCs w:val="0"/>
          <w:color w:val="auto"/>
          <w:spacing w:val="34"/>
          <w:sz w:val="44"/>
          <w:szCs w:val="44"/>
          <w:lang w:val="en-US" w:eastAsia="zh-CN"/>
        </w:rPr>
      </w:pPr>
      <w:r>
        <w:rPr>
          <w:rFonts w:hint="eastAsia" w:ascii="方正小标宋_GBK" w:hAnsi="方正小标宋_GBK" w:eastAsia="方正小标宋_GBK" w:cs="方正小标宋_GBK"/>
          <w:b w:val="0"/>
          <w:bCs w:val="0"/>
          <w:color w:val="auto"/>
          <w:spacing w:val="68"/>
          <w:sz w:val="44"/>
          <w:szCs w:val="44"/>
          <w:lang w:val="en-US" w:eastAsia="zh-CN"/>
        </w:rPr>
        <w:t>获奖单位名单</w:t>
      </w: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（按汉语拼音排序）</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textAlignment w:val="auto"/>
        <w:rPr>
          <w:rFonts w:hint="eastAsia" w:ascii="仿宋_GB2312" w:hAnsi="仿宋_GB2312" w:eastAsia="仿宋_GB2312" w:cs="仿宋_GB2312"/>
          <w:i w:val="0"/>
          <w:iCs w:val="0"/>
          <w:caps w:val="0"/>
          <w:color w:val="auto"/>
          <w:spacing w:val="0"/>
          <w:sz w:val="32"/>
          <w:szCs w:val="32"/>
          <w:u w:val="none"/>
          <w:shd w:val="clear" w:color="auto" w:fill="FFFFFF"/>
        </w:rPr>
      </w:pP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textAlignment w:val="auto"/>
        <w:rPr>
          <w:rFonts w:hint="eastAsia" w:ascii="仿宋" w:hAnsi="仿宋" w:eastAsia="仿宋" w:cs="仿宋"/>
          <w:i w:val="0"/>
          <w:iCs w:val="0"/>
          <w:caps w:val="0"/>
          <w:color w:val="auto"/>
          <w:spacing w:val="0"/>
          <w:sz w:val="32"/>
          <w:szCs w:val="32"/>
          <w:u w:val="none"/>
          <w:shd w:val="clear" w:color="auto" w:fill="FFFFFF"/>
        </w:rPr>
      </w:pPr>
      <w:r>
        <w:rPr>
          <w:rFonts w:hint="eastAsia" w:ascii="仿宋" w:hAnsi="仿宋" w:eastAsia="仿宋" w:cs="仿宋"/>
          <w:i w:val="0"/>
          <w:iCs w:val="0"/>
          <w:caps w:val="0"/>
          <w:color w:val="auto"/>
          <w:spacing w:val="0"/>
          <w:sz w:val="32"/>
          <w:szCs w:val="32"/>
          <w:u w:val="none"/>
          <w:shd w:val="clear" w:color="auto" w:fill="FFFFFF"/>
        </w:rPr>
        <w:t>包头北辰饲料科技股份有限公司</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textAlignment w:val="auto"/>
        <w:rPr>
          <w:rFonts w:hint="eastAsia" w:ascii="仿宋" w:hAnsi="仿宋" w:eastAsia="仿宋" w:cs="仿宋"/>
          <w:i w:val="0"/>
          <w:iCs w:val="0"/>
          <w:caps w:val="0"/>
          <w:color w:val="auto"/>
          <w:spacing w:val="0"/>
          <w:sz w:val="32"/>
          <w:szCs w:val="32"/>
          <w:u w:val="none"/>
          <w:shd w:val="clear" w:color="auto" w:fill="FFFFFF"/>
        </w:rPr>
      </w:pPr>
      <w:r>
        <w:rPr>
          <w:rFonts w:hint="eastAsia" w:ascii="仿宋" w:hAnsi="仿宋" w:eastAsia="仿宋" w:cs="仿宋"/>
          <w:i w:val="0"/>
          <w:iCs w:val="0"/>
          <w:caps w:val="0"/>
          <w:color w:val="auto"/>
          <w:spacing w:val="0"/>
          <w:sz w:val="32"/>
          <w:szCs w:val="32"/>
          <w:u w:val="none"/>
          <w:shd w:val="clear" w:color="auto" w:fill="FFFFFF"/>
        </w:rPr>
        <w:t>包头铝业有限公司</w:t>
      </w:r>
    </w:p>
    <w:p>
      <w:pPr>
        <w:keepNext w:val="0"/>
        <w:keepLines w:val="0"/>
        <w:pageBreakBefore w:val="0"/>
        <w:widowControl w:val="0"/>
        <w:kinsoku/>
        <w:wordWrap/>
        <w:overflowPunct/>
        <w:topLinePunct/>
        <w:autoSpaceDE/>
        <w:autoSpaceDN/>
        <w:bidi w:val="0"/>
        <w:adjustRightInd/>
        <w:snapToGrid/>
        <w:spacing w:line="580" w:lineRule="exact"/>
        <w:ind w:left="0" w:firstLine="640" w:firstLineChars="200"/>
        <w:textAlignment w:val="auto"/>
        <w:rPr>
          <w:rFonts w:hint="eastAsia" w:ascii="仿宋" w:hAnsi="仿宋" w:eastAsia="仿宋" w:cs="仿宋"/>
          <w:i w:val="0"/>
          <w:iCs w:val="0"/>
          <w:caps w:val="0"/>
          <w:color w:val="auto"/>
          <w:spacing w:val="0"/>
          <w:sz w:val="32"/>
          <w:szCs w:val="32"/>
          <w:u w:val="none"/>
          <w:shd w:val="clear" w:color="auto" w:fill="FFFFFF"/>
        </w:rPr>
      </w:pPr>
      <w:r>
        <w:rPr>
          <w:rFonts w:hint="eastAsia" w:ascii="仿宋" w:hAnsi="仿宋" w:eastAsia="仿宋" w:cs="仿宋"/>
          <w:i w:val="0"/>
          <w:iCs w:val="0"/>
          <w:caps w:val="0"/>
          <w:color w:val="auto"/>
          <w:spacing w:val="0"/>
          <w:sz w:val="32"/>
          <w:szCs w:val="32"/>
          <w:u w:val="none"/>
          <w:shd w:val="clear" w:color="auto" w:fill="FFFFFF"/>
        </w:rPr>
        <w:t>内蒙古旭阳新材料股份有限公司</w:t>
      </w:r>
    </w:p>
    <w:bookmarkEnd w:id="1"/>
    <w:p>
      <w:pPr>
        <w:keepNext w:val="0"/>
        <w:keepLines w:val="0"/>
        <w:pageBreakBefore w:val="0"/>
        <w:widowControl w:val="0"/>
        <w:kinsoku/>
        <w:wordWrap/>
        <w:overflowPunct/>
        <w:topLinePunct/>
        <w:autoSpaceDE/>
        <w:autoSpaceDN/>
        <w:bidi w:val="0"/>
        <w:adjustRightInd/>
        <w:snapToGrid/>
        <w:spacing w:line="580" w:lineRule="exact"/>
        <w:ind w:left="0" w:firstLine="640" w:firstLineChars="200"/>
        <w:textAlignment w:val="auto"/>
        <w:rPr>
          <w:rFonts w:hint="eastAsia" w:ascii="仿宋" w:hAnsi="仿宋" w:eastAsia="仿宋" w:cs="仿宋"/>
          <w:i w:val="0"/>
          <w:iCs w:val="0"/>
          <w:caps w:val="0"/>
          <w:color w:val="auto"/>
          <w:spacing w:val="0"/>
          <w:sz w:val="32"/>
          <w:szCs w:val="32"/>
          <w:u w:val="none"/>
          <w:shd w:val="clear" w:color="auto" w:fill="FFFFFF"/>
          <w:lang w:eastAsia="zh-CN"/>
        </w:rPr>
      </w:pPr>
    </w:p>
    <w:p>
      <w:pPr>
        <w:pStyle w:val="2"/>
        <w:ind w:left="0" w:leftChars="0"/>
        <w:rPr>
          <w:rFonts w:hint="eastAsia" w:ascii="仿宋_GB2312" w:hAnsi="仿宋_GB2312" w:eastAsia="仿宋_GB2312" w:cs="仿宋_GB2312"/>
          <w:sz w:val="32"/>
          <w:szCs w:val="32"/>
          <w:lang w:val="en-US" w:eastAsia="zh-CN"/>
        </w:rPr>
      </w:pPr>
    </w:p>
    <w:p>
      <w:pPr>
        <w:pStyle w:val="2"/>
        <w:ind w:left="0" w:leftChars="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ind w:right="0" w:rightChars="0"/>
        <w:textAlignment w:val="auto"/>
        <w:outlineLvl w:val="9"/>
        <w:rPr>
          <w:rFonts w:hint="eastAsia" w:ascii="仿宋_GB2312" w:hAnsi="仿宋_GB2312" w:eastAsia="仿宋_GB2312" w:cs="仿宋_GB2312"/>
          <w:color w:val="auto"/>
          <w:sz w:val="32"/>
          <w:szCs w:val="32"/>
          <w:lang w:val="en-US" w:eastAsia="zh-CN"/>
        </w:rPr>
      </w:pPr>
      <w:bookmarkStart w:id="4" w:name="_GoBack"/>
      <w:bookmarkEnd w:id="4"/>
      <w:r>
        <w:rPr>
          <w:rFonts w:hint="eastAsia" w:ascii="仿宋_GB2312" w:hAnsi="仿宋_GB2312" w:eastAsia="仿宋_GB2312" w:cs="仿宋_GB2312"/>
          <w:color w:val="auto"/>
          <w:sz w:val="32"/>
          <w:szCs w:val="32"/>
          <w:lang w:val="en-US" w:eastAsia="zh-CN"/>
        </w:rPr>
        <w:br w:type="page"/>
      </w: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val="en-US" w:eastAsia="zh-CN"/>
        </w:rPr>
      </w:pPr>
    </w:p>
    <w:p>
      <w:pPr>
        <w:pStyle w:val="2"/>
        <w:rPr>
          <w:rFonts w:hint="eastAsia"/>
          <w:lang w:val="en-US" w:eastAsia="zh-CN"/>
        </w:rPr>
      </w:pPr>
    </w:p>
    <w:p>
      <w:pPr>
        <w:spacing w:line="400" w:lineRule="exact"/>
        <w:ind w:firstLine="280" w:firstLineChars="100"/>
        <w:rPr>
          <w:rFonts w:hint="eastAsia" w:ascii="仿宋_GB2312" w:eastAsia="仿宋_GB2312"/>
          <w:sz w:val="28"/>
          <w:szCs w:val="28"/>
        </w:rPr>
      </w:pPr>
      <w:r>
        <w:rPr>
          <w:rFonts w:hint="eastAsia" w:ascii="仿宋_GB2312" w:eastAsia="仿宋_GB2312"/>
          <w:sz w:val="28"/>
          <w:szCs w:val="28"/>
        </w:rPr>
        <w:t>抄送：自治区党委各部门，内蒙古军区，武警内蒙古总队。</w:t>
      </w:r>
    </w:p>
    <w:p>
      <w:pPr>
        <w:spacing w:line="400" w:lineRule="exact"/>
        <w:rPr>
          <w:rFonts w:hint="eastAsia" w:ascii="仿宋_GB2312" w:eastAsia="仿宋_GB2312"/>
          <w:sz w:val="28"/>
          <w:szCs w:val="28"/>
          <w:lang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rPr>
        <w:t>自治区人大常委会办公厅</w:t>
      </w:r>
      <w:r>
        <w:rPr>
          <w:rFonts w:hint="eastAsia" w:ascii="仿宋_GB2312" w:eastAsia="仿宋_GB2312"/>
          <w:sz w:val="28"/>
          <w:szCs w:val="28"/>
          <w:lang w:eastAsia="zh-CN"/>
        </w:rPr>
        <w:t>，自治区</w:t>
      </w:r>
      <w:r>
        <w:rPr>
          <w:rFonts w:hint="eastAsia" w:ascii="仿宋_GB2312" w:eastAsia="仿宋_GB2312"/>
          <w:sz w:val="28"/>
          <w:szCs w:val="28"/>
        </w:rPr>
        <w:t>政协办公厅，</w:t>
      </w:r>
      <w:r>
        <w:rPr>
          <w:rFonts w:hint="eastAsia" w:ascii="仿宋_GB2312" w:eastAsia="仿宋_GB2312"/>
          <w:sz w:val="28"/>
          <w:szCs w:val="28"/>
          <w:lang w:eastAsia="zh-CN"/>
        </w:rPr>
        <w:t>自治区监委，</w:t>
      </w:r>
    </w:p>
    <w:p>
      <w:pPr>
        <w:spacing w:line="400" w:lineRule="exact"/>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自治区高</w:t>
      </w:r>
      <w:r>
        <w:rPr>
          <w:rFonts w:hint="eastAsia" w:ascii="仿宋_GB2312" w:eastAsia="仿宋_GB2312"/>
          <w:sz w:val="28"/>
          <w:szCs w:val="28"/>
        </w:rPr>
        <w:t>级人民法院，</w:t>
      </w:r>
      <w:r>
        <w:rPr>
          <w:rFonts w:hint="eastAsia" w:ascii="仿宋_GB2312" w:eastAsia="仿宋_GB2312"/>
          <w:sz w:val="28"/>
          <w:szCs w:val="28"/>
          <w:lang w:eastAsia="zh-CN"/>
        </w:rPr>
        <w:t>自治区人民</w:t>
      </w:r>
      <w:r>
        <w:rPr>
          <w:rFonts w:hint="eastAsia" w:ascii="仿宋_GB2312" w:eastAsia="仿宋_GB2312"/>
          <w:sz w:val="28"/>
          <w:szCs w:val="28"/>
        </w:rPr>
        <w:t>检察院。</w:t>
      </w:r>
    </w:p>
    <w:p>
      <w:pPr>
        <w:spacing w:line="400" w:lineRule="exact"/>
        <w:ind w:firstLine="1148" w:firstLineChars="410"/>
        <w:rPr>
          <w:rFonts w:hint="eastAsia"/>
        </w:rPr>
      </w:pPr>
      <w:r>
        <w:rPr>
          <w:rFonts w:hint="eastAsia" w:ascii="仿宋_GB2312" w:eastAsia="仿宋_GB2312"/>
          <w:sz w:val="28"/>
          <w:szCs w:val="28"/>
          <w:lang w:eastAsia="zh-CN"/>
        </w:rPr>
        <w:t>各民主党派区委会，</w:t>
      </w:r>
      <w:r>
        <w:rPr>
          <w:rFonts w:hint="eastAsia" w:ascii="仿宋_GB2312" w:eastAsia="仿宋_GB2312"/>
          <w:sz w:val="28"/>
          <w:szCs w:val="28"/>
        </w:rPr>
        <w:t>各人民团体，新闻单位。</w:t>
      </w:r>
      <w:bookmarkStart w:id="2" w:name="印章"/>
      <w:bookmarkEnd w:id="2"/>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3" w:name="二维条码"/>
                            <w:bookmarkEnd w:id="3"/>
                            <w:r>
                              <w:rPr>
                                <w:rFonts w:hint="eastAsia" w:eastAsia="宋体"/>
                                <w:sz w:val="52"/>
                                <w:szCs w:val="52"/>
                                <w:lang w:eastAsia="zh-CN"/>
                              </w:rPr>
                              <w:drawing>
                                <wp:inline distT="0" distB="0" distL="114300" distR="114300">
                                  <wp:extent cx="1430020" cy="461645"/>
                                  <wp:effectExtent l="0" t="0" r="17780" b="14605"/>
                                  <wp:docPr id="2" name="图片 3" descr="C:\Users\Administrator\Desktop\NZZ69.jpgNZZ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Z69.jpgNZZ69"/>
                                          <pic:cNvPicPr>
                                            <a:picLocks noChangeAspect="1"/>
                                          </pic:cNvPicPr>
                                        </pic:nvPicPr>
                                        <pic:blipFill>
                                          <a:blip r:embed="rId6"/>
                                          <a:stretch>
                                            <a:fillRect/>
                                          </a:stretch>
                                        </pic:blipFill>
                                        <pic:spPr>
                                          <a:xfrm>
                                            <a:off x="0" y="0"/>
                                            <a:ext cx="1430020" cy="46164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3" w:name="二维条码"/>
                      <w:bookmarkEnd w:id="3"/>
                      <w:r>
                        <w:rPr>
                          <w:rFonts w:hint="eastAsia" w:eastAsia="宋体"/>
                          <w:sz w:val="52"/>
                          <w:szCs w:val="52"/>
                          <w:lang w:eastAsia="zh-CN"/>
                        </w:rPr>
                        <w:drawing>
                          <wp:inline distT="0" distB="0" distL="114300" distR="114300">
                            <wp:extent cx="1430020" cy="461645"/>
                            <wp:effectExtent l="0" t="0" r="17780" b="14605"/>
                            <wp:docPr id="2" name="图片 3" descr="C:\Users\Administrator\Desktop\NZZ69.jpgNZZ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Z69.jpgNZZ69"/>
                                    <pic:cNvPicPr>
                                      <a:picLocks noChangeAspect="1"/>
                                    </pic:cNvPicPr>
                                  </pic:nvPicPr>
                                  <pic:blipFill>
                                    <a:blip r:embed="rId6"/>
                                    <a:stretch>
                                      <a:fillRect/>
                                    </a:stretch>
                                  </pic:blipFill>
                                  <pic:spPr>
                                    <a:xfrm>
                                      <a:off x="0" y="0"/>
                                      <a:ext cx="1430020" cy="461645"/>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45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9636"/>
    <w:rsid w:val="00057363"/>
    <w:rsid w:val="001B7709"/>
    <w:rsid w:val="001E6273"/>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031A556A"/>
    <w:rsid w:val="04553DE4"/>
    <w:rsid w:val="045B66B2"/>
    <w:rsid w:val="077F3076"/>
    <w:rsid w:val="0A1149A8"/>
    <w:rsid w:val="0EBE08C3"/>
    <w:rsid w:val="12CA3932"/>
    <w:rsid w:val="173D4314"/>
    <w:rsid w:val="17D52156"/>
    <w:rsid w:val="1F5C2015"/>
    <w:rsid w:val="217D23BA"/>
    <w:rsid w:val="23373245"/>
    <w:rsid w:val="248E6E9D"/>
    <w:rsid w:val="26727357"/>
    <w:rsid w:val="27355263"/>
    <w:rsid w:val="27E04077"/>
    <w:rsid w:val="286F5DA8"/>
    <w:rsid w:val="29255FCE"/>
    <w:rsid w:val="29340AB0"/>
    <w:rsid w:val="31F22C3D"/>
    <w:rsid w:val="36193767"/>
    <w:rsid w:val="3DFDC0E6"/>
    <w:rsid w:val="3E8003A9"/>
    <w:rsid w:val="3FBFCA55"/>
    <w:rsid w:val="3FC7B178"/>
    <w:rsid w:val="44AD5421"/>
    <w:rsid w:val="457126C1"/>
    <w:rsid w:val="468815AB"/>
    <w:rsid w:val="477C29B5"/>
    <w:rsid w:val="4A0415EB"/>
    <w:rsid w:val="4D840918"/>
    <w:rsid w:val="4EBB10AC"/>
    <w:rsid w:val="4FD33F1F"/>
    <w:rsid w:val="54CE6CFD"/>
    <w:rsid w:val="5C0D0516"/>
    <w:rsid w:val="5FC47C57"/>
    <w:rsid w:val="60000E85"/>
    <w:rsid w:val="612A5090"/>
    <w:rsid w:val="62593EFD"/>
    <w:rsid w:val="64485D87"/>
    <w:rsid w:val="64B34F47"/>
    <w:rsid w:val="659614B8"/>
    <w:rsid w:val="664853B1"/>
    <w:rsid w:val="667FFF2A"/>
    <w:rsid w:val="67BDFAFD"/>
    <w:rsid w:val="67C742AE"/>
    <w:rsid w:val="67ED6993"/>
    <w:rsid w:val="68C13D1E"/>
    <w:rsid w:val="69AA7AA3"/>
    <w:rsid w:val="6ADE316A"/>
    <w:rsid w:val="6FBC7ED0"/>
    <w:rsid w:val="6FBD6443"/>
    <w:rsid w:val="73170B64"/>
    <w:rsid w:val="75F837E2"/>
    <w:rsid w:val="76167F2F"/>
    <w:rsid w:val="76240541"/>
    <w:rsid w:val="777FE8CA"/>
    <w:rsid w:val="79F7DE02"/>
    <w:rsid w:val="7A9FA45F"/>
    <w:rsid w:val="7B3E0F9C"/>
    <w:rsid w:val="7B544F35"/>
    <w:rsid w:val="7BCF451A"/>
    <w:rsid w:val="7C7734A3"/>
    <w:rsid w:val="7D1850A2"/>
    <w:rsid w:val="7D705487"/>
    <w:rsid w:val="7DF911AA"/>
    <w:rsid w:val="7E653615"/>
    <w:rsid w:val="7F7F77EE"/>
    <w:rsid w:val="7FBC2C27"/>
    <w:rsid w:val="7FDF9636"/>
    <w:rsid w:val="8A75C64C"/>
    <w:rsid w:val="BDDFB6DE"/>
    <w:rsid w:val="BF9C2816"/>
    <w:rsid w:val="DB7AA9B5"/>
    <w:rsid w:val="DEF64D9E"/>
    <w:rsid w:val="DFFC54B3"/>
    <w:rsid w:val="EC5E89E9"/>
    <w:rsid w:val="EEFF47B7"/>
    <w:rsid w:val="EFEA6D21"/>
    <w:rsid w:val="F37D14C2"/>
    <w:rsid w:val="F7FD9724"/>
    <w:rsid w:val="F9AEF31C"/>
    <w:rsid w:val="FF9FDF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Body Text Indent 2"/>
    <w:basedOn w:val="1"/>
    <w:qFormat/>
    <w:uiPriority w:val="0"/>
    <w:pPr>
      <w:spacing w:before="100" w:beforeAutospacing="1" w:line="480" w:lineRule="auto"/>
      <w:ind w:left="420" w:leftChars="200"/>
    </w:pPr>
    <w:rPr>
      <w:rFonts w:ascii="Calibri" w:hAnsi="Calibri" w:eastAsia="宋体" w:cs="Times New Roman"/>
      <w:sz w:val="21"/>
      <w:szCs w:val="24"/>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仿宋_GB2312" w:cs="Times New Roman"/>
      <w:kern w:val="0"/>
      <w:sz w:val="24"/>
      <w:szCs w:val="24"/>
      <w:lang w:val="en-US" w:eastAsia="zh-CN" w:bidi="ar"/>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uiPriority w:val="0"/>
  </w:style>
  <w:style w:type="character" w:customStyle="1" w:styleId="10">
    <w:name w:val="页脚 Char"/>
    <w:link w:val="3"/>
    <w:uiPriority w:val="99"/>
    <w:rPr>
      <w:rFonts w:ascii="Calibri" w:hAnsi="Calibri" w:eastAsia="宋体" w:cs="Times New Roman"/>
      <w:kern w:val="2"/>
      <w:sz w:val="18"/>
      <w:szCs w:val="18"/>
    </w:rPr>
  </w:style>
  <w:style w:type="character" w:customStyle="1" w:styleId="11">
    <w:name w:val="页眉 Char"/>
    <w:link w:val="4"/>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7</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dcterms:modified xsi:type="dcterms:W3CDTF">2026-05-18T08:14:42Z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