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eastAsia="黑体"/>
          <w:sz w:val="32"/>
          <w:szCs w:val="32"/>
        </w:rPr>
      </w:pPr>
    </w:p>
    <w:p>
      <w:pPr>
        <w:keepNext w:val="0"/>
        <w:keepLines w:val="0"/>
        <w:pageBreakBefore w:val="0"/>
        <w:widowControl w:val="0"/>
        <w:kinsoku/>
        <w:wordWrap/>
        <w:overflowPunct/>
        <w:topLinePunct/>
        <w:autoSpaceDE/>
        <w:autoSpaceDN/>
        <w:bidi w:val="0"/>
        <w:snapToGrid/>
        <w:spacing w:line="580" w:lineRule="exact"/>
        <w:textAlignment w:val="auto"/>
        <w:rPr>
          <w:rFonts w:ascii="黑体" w:eastAsia="黑体"/>
          <w:sz w:val="32"/>
          <w:szCs w:val="32"/>
        </w:rPr>
      </w:pPr>
      <w:bookmarkStart w:id="0" w:name="标题"/>
      <w:bookmarkEnd w:id="0"/>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w:t>
      </w:r>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禁止在内蒙古老哈河重点中小河流防洪</w:t>
      </w:r>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治理项目（赤峰段）建设范围内新增</w:t>
      </w:r>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建设项目和迁入人口的通告</w:t>
      </w:r>
    </w:p>
    <w:p>
      <w:pPr>
        <w:pStyle w:val="2"/>
        <w:rPr>
          <w:rFonts w:hint="eastAsia"/>
          <w:lang w:eastAsia="zh-CN"/>
        </w:rPr>
      </w:pPr>
      <w:bookmarkStart w:id="4" w:name="_GoBack"/>
      <w:bookmarkEnd w:id="4"/>
    </w:p>
    <w:p>
      <w:pPr>
        <w:pStyle w:val="2"/>
        <w:jc w:val="center"/>
        <w:rPr>
          <w:rFonts w:hint="eastAsia"/>
          <w:lang w:eastAsia="zh-CN"/>
        </w:rPr>
      </w:pPr>
      <w:bookmarkStart w:id="1" w:name="缓急"/>
      <w:bookmarkEnd w:id="1"/>
      <w:r>
        <w:rPr>
          <w:rFonts w:hint="eastAsia" w:ascii="仿宋_GB2312" w:eastAsia="仿宋_GB2312"/>
          <w:sz w:val="32"/>
          <w:szCs w:val="32"/>
          <w:lang w:eastAsia="zh-CN"/>
        </w:rPr>
        <w:t>内政字〔2026〕</w:t>
      </w:r>
      <w:r>
        <w:rPr>
          <w:rFonts w:hint="eastAsia" w:ascii="仿宋_GB2312" w:eastAsia="仿宋_GB2312"/>
          <w:sz w:val="32"/>
          <w:szCs w:val="32"/>
          <w:lang w:val="en-US" w:eastAsia="zh-CN"/>
        </w:rPr>
        <w:t>54</w:t>
      </w:r>
      <w:r>
        <w:rPr>
          <w:rFonts w:hint="eastAsia" w:ascii="仿宋_GB2312" w:eastAsia="仿宋_GB2312"/>
          <w:sz w:val="32"/>
          <w:szCs w:val="32"/>
          <w:lang w:eastAsia="zh-CN"/>
        </w:rPr>
        <w:t>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赤峰市人民政府，自治区各有关委、办、厅、局：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内蒙古老哈河重点中小河流防洪治理项目（赤峰段）是自治区拟实施的重点水利工程之一。为确保该项目工程建设征地和移民安置工作顺利实施，根据《大中型水利水电工程建设征地补偿和移民安置条例》</w:t>
      </w:r>
      <w:r>
        <w:rPr>
          <w:rFonts w:hint="eastAsia" w:ascii="仿宋" w:hAnsi="仿宋" w:eastAsia="仿宋" w:cs="仿宋"/>
          <w:color w:val="auto"/>
          <w:sz w:val="32"/>
          <w:szCs w:val="32"/>
        </w:rPr>
        <w:t>（国务院令第</w:t>
      </w:r>
      <w:r>
        <w:rPr>
          <w:rFonts w:hint="eastAsia" w:ascii="仿宋" w:hAnsi="仿宋" w:eastAsia="仿宋" w:cs="仿宋"/>
          <w:color w:val="auto"/>
          <w:sz w:val="32"/>
          <w:szCs w:val="32"/>
          <w:lang w:val="en-US" w:eastAsia="zh-CN"/>
        </w:rPr>
        <w:t>679</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有关规定，现将有关事项通告如下：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内蒙古老哈河重点中小河流防洪治理项目（赤峰段）建设征地范围涉及赤峰市翁牛特旗白音套海苏木敖包布朗嘎查、白音套海嘎查、宝泉嘎查、达楞嘎查、高日罕嘎查、浩日沁塔拉嘎查、横道嘎查、呼日黑热嘎、查瑙门花嘎查、双河嘎查、四十八顷嘎查、王家湾子嘎查、小农场嘎查，乌敦套海镇孤山子村、红山水库管理局、马架子村、那吉来村、三道沟村、三间房村、三十家子</w:t>
      </w:r>
      <w:r>
        <w:rPr>
          <w:rFonts w:hint="eastAsia" w:ascii="仿宋" w:hAnsi="仿宋" w:eastAsia="仿宋" w:cs="仿宋"/>
          <w:color w:val="auto"/>
          <w:spacing w:val="6"/>
          <w:sz w:val="32"/>
          <w:szCs w:val="32"/>
          <w:lang w:val="en-US" w:eastAsia="zh-CN"/>
        </w:rPr>
        <w:t>村、太湖山村、下府村、新北村、新城居</w:t>
      </w:r>
      <w:r>
        <w:rPr>
          <w:rFonts w:hint="eastAsia" w:ascii="仿宋" w:hAnsi="仿宋" w:eastAsia="仿宋" w:cs="仿宋"/>
          <w:color w:val="auto"/>
          <w:sz w:val="32"/>
          <w:szCs w:val="32"/>
          <w:lang w:val="en-US" w:eastAsia="zh-CN"/>
        </w:rPr>
        <w:t>委会、新府村、玉田皋村、中心村，新苏莫苏木白沙坨村；敖汉旗敖润苏莫苏木敖润苏莫嘎查、巴彦宝力高嘎查、乌兰章古嘎查，牛古吐镇八家村、白家店村、东哈拉勿苏村、古鲁板蒿村、康家营子村、李家营子</w:t>
      </w:r>
      <w:r>
        <w:rPr>
          <w:rFonts w:hint="eastAsia" w:ascii="仿宋" w:hAnsi="仿宋" w:eastAsia="仿宋" w:cs="仿宋"/>
          <w:color w:val="auto"/>
          <w:spacing w:val="6"/>
          <w:sz w:val="32"/>
          <w:szCs w:val="32"/>
          <w:lang w:val="en-US" w:eastAsia="zh-CN"/>
        </w:rPr>
        <w:t>村、山咀村、西湾子村、周家地村，萨力</w:t>
      </w:r>
      <w:r>
        <w:rPr>
          <w:rFonts w:hint="eastAsia" w:ascii="仿宋" w:hAnsi="仿宋" w:eastAsia="仿宋" w:cs="仿宋"/>
          <w:color w:val="auto"/>
          <w:sz w:val="32"/>
          <w:szCs w:val="32"/>
          <w:lang w:val="en-US" w:eastAsia="zh-CN"/>
        </w:rPr>
        <w:t>巴乡七道湾子村，四道湾子镇白庙子村、白斯郎营子村、二道湾子村、六道湾子村、四道湾子村、潍县营子村、吴家营子村、下树林子村、小河沿村，长胜镇</w:t>
      </w:r>
      <w:r>
        <w:rPr>
          <w:rFonts w:hint="eastAsia" w:ascii="仿宋" w:hAnsi="仿宋" w:eastAsia="仿宋" w:cs="仿宋"/>
          <w:color w:val="auto"/>
          <w:spacing w:val="6"/>
          <w:sz w:val="32"/>
          <w:szCs w:val="32"/>
          <w:lang w:val="en-US" w:eastAsia="zh-CN"/>
        </w:rPr>
        <w:t>周家地村；松山区哈拉道口镇波</w:t>
      </w:r>
      <w:r>
        <w:rPr>
          <w:rFonts w:hint="eastAsia" w:ascii="仿宋" w:hAnsi="仿宋" w:eastAsia="仿宋" w:cs="仿宋"/>
          <w:color w:val="auto"/>
          <w:sz w:val="32"/>
          <w:szCs w:val="32"/>
          <w:lang w:val="en-US" w:eastAsia="zh-CN"/>
        </w:rPr>
        <w:t>罗和硕村、郎郡哈拉村，太平地镇八台营子村、东当铺地村、东山湾村、山前村、杨树林村；元宝山区风水沟镇大北海村、哈拉木头村、兴隆坡村、庄头营</w:t>
      </w:r>
      <w:r>
        <w:rPr>
          <w:rFonts w:hint="eastAsia" w:ascii="仿宋" w:hAnsi="仿宋" w:eastAsia="仿宋" w:cs="仿宋"/>
          <w:color w:val="auto"/>
          <w:spacing w:val="6"/>
          <w:sz w:val="32"/>
          <w:szCs w:val="32"/>
          <w:lang w:val="en-US" w:eastAsia="zh-CN"/>
        </w:rPr>
        <w:t>子村，美丽河镇后美丽河村、前美丽河村、</w:t>
      </w:r>
      <w:r>
        <w:rPr>
          <w:rFonts w:hint="eastAsia" w:ascii="仿宋" w:hAnsi="仿宋" w:eastAsia="仿宋" w:cs="仿宋"/>
          <w:color w:val="auto"/>
          <w:sz w:val="32"/>
          <w:szCs w:val="32"/>
          <w:lang w:val="en-US" w:eastAsia="zh-CN"/>
        </w:rPr>
        <w:t>青山村、四家村，平庄镇敖汉窝铺村、大三家村、东六家村、孤山子村、山嘴子村、下荒村，元宝山镇南庙村、王家店村、玉皇村；喀喇沁旗乃林镇草帽山村、甸子村、甘苏庙村、平安地村、三百垅村；宁城县必斯营子镇必斯营子村、东哈脑村、东五家村、七家村、西哈脑村、西五家村，大明镇嘎斯营子村、哈达城子村、马站城子村、三姓庄村、五官营子村、小榆树林子村、新窝铺村，大双庙镇巴里营子村、朝阳山村、大双庙村、二官营子村、三官营子、村山咀村、榆树底村，忙农镇大榆树林子村、东洼子村、红庙子村、三姓庄村、西箭村、小榆树林子村，天义镇包古鲁村、岗岗营子村、孤山子村、红庙子村、南窝铺村、三姓庄村、铁匠营子村、小河沿村，汐子镇北山咀村、丛家窝铺村、二龙村、二十家子村、南山咀村、三十家子村、山前村、四家村，右北平镇北洼子村、甸子村、河东村、黑城村、小黑石村。具体范围以旗县（区）人民政府公示的河道管理范围线拐点坐标为准。</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地方各级人民政府及相关部门不得在内蒙古老哈河重点中小河流防洪治理项目（赤峰段）建设征地范围内批建各类基础设施（包括苏木乡镇企业和民用住宅）。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任何单位和个人不得在工程建设范围内新建、扩建和改建项目，不得修建房屋及其他设施，不得改变原地类、地貌，不得从事抢开耕地、园地及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考虑内蒙古老哈河重点中小河流防洪治理项目（赤峰段）建设周期较长，为确保当地群众正常生产生活不因工程建设受到太大的影响，对与当地群众生产生活直接相关的、确需建设的项目，要严格按照《大中型水利水电工程建设征地补偿和移民安置条例》有关规定，在报旗县级以上人民政府批准后，方可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加强对内蒙古老哈河重点中小河流防洪治理项目（赤峰段）建设范围内的户籍管理，严格控制建设范围内的人口迁入。除出生、婚嫁、军人转业退伍、大中专毕业生、服刑期满释放人员等回籍人员外，各级人民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本通告自发布之日起施行。</w:t>
      </w:r>
    </w:p>
    <w:p>
      <w:pPr>
        <w:pStyle w:val="2"/>
        <w:keepNext w:val="0"/>
        <w:keepLines w:val="0"/>
        <w:pageBreakBefore w:val="0"/>
        <w:widowControl w:val="0"/>
        <w:kinsoku/>
        <w:overflowPunct/>
        <w:topLinePunct/>
        <w:autoSpaceDE/>
        <w:autoSpaceDN/>
        <w:bidi w:val="0"/>
        <w:snapToGrid/>
        <w:spacing w:line="580" w:lineRule="exact"/>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1176" w:rightChars="560" w:firstLine="5120" w:firstLineChars="16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（此件公开发布）  </w:t>
      </w:r>
      <w:bookmarkStart w:id="2" w:name="B0034"/>
      <w:bookmarkEnd w:id="2"/>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sz w:val="32"/>
          <w:szCs w:val="32"/>
        </w:rPr>
      </w:pPr>
    </w:p>
    <w:p>
      <w:pPr>
        <w:keepNext w:val="0"/>
        <w:keepLines w:val="0"/>
        <w:pageBreakBefore w:val="0"/>
        <w:widowControl w:val="0"/>
        <w:tabs>
          <w:tab w:val="left" w:pos="2775"/>
        </w:tabs>
        <w:kinsoku/>
        <w:overflowPunct/>
        <w:topLinePunct/>
        <w:autoSpaceDE/>
        <w:autoSpaceDN/>
        <w:bidi w:val="0"/>
        <w:snapToGrid/>
        <w:spacing w:line="580" w:lineRule="exact"/>
        <w:rPr>
          <w:rFonts w:hint="eastAsia" w:ascii="仿宋" w:hAnsi="仿宋" w:eastAsia="仿宋" w:cs="仿宋"/>
          <w:sz w:val="32"/>
          <w:szCs w:val="32"/>
        </w:rPr>
      </w:pPr>
      <w:r>
        <w:rPr>
          <w:rFonts w:hint="eastAsia" w:ascii="仿宋" w:hAnsi="仿宋" w:eastAsia="仿宋" w:cs="仿宋"/>
          <w:sz w:val="32"/>
          <w:szCs w:val="32"/>
        </w:rPr>
        <w:tab/>
      </w:r>
    </w:p>
    <w:p>
      <w:pPr>
        <w:keepNext w:val="0"/>
        <w:keepLines w:val="0"/>
        <w:pageBreakBefore w:val="0"/>
        <w:widowControl w:val="0"/>
        <w:kinsoku/>
        <w:wordWrap w:val="0"/>
        <w:overflowPunct/>
        <w:topLinePunct/>
        <w:autoSpaceDE/>
        <w:autoSpaceDN/>
        <w:bidi w:val="0"/>
        <w:snapToGrid/>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sz w:val="32"/>
          <w:szCs w:val="32"/>
        </w:rPr>
      </w:pP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sz w:val="32"/>
          <w:szCs w:val="32"/>
        </w:rPr>
      </w:pPr>
    </w:p>
    <w:p>
      <w:pPr>
        <w:spacing w:line="400" w:lineRule="exact"/>
        <w:ind w:firstLine="280" w:firstLineChars="100"/>
        <w:rPr>
          <w:rFonts w:hint="eastAsia" w:ascii="仿宋_GB2312" w:eastAsia="仿宋_GB2312"/>
          <w:sz w:val="28"/>
          <w:szCs w:val="28"/>
        </w:rPr>
      </w:pPr>
    </w:p>
    <w:p>
      <w:pPr>
        <w:pStyle w:val="2"/>
        <w:jc w:val="right"/>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rPr>
      </w:pPr>
    </w:p>
    <w:p>
      <w:pPr>
        <w:spacing w:line="400" w:lineRule="exact"/>
        <w:ind w:firstLine="280" w:firstLineChars="100"/>
        <w:rPr>
          <w:rFonts w:hint="eastAsia" w:ascii="仿宋_GB2312" w:eastAsia="仿宋_GB2312"/>
          <w:sz w:val="28"/>
        </w:rPr>
      </w:pPr>
      <w:r>
        <w:rPr>
          <w:rFonts w:hint="eastAsia" w:ascii="仿宋_GB2312" w:eastAsia="仿宋_GB2312"/>
          <w:sz w:val="28"/>
          <w:szCs w:val="28"/>
        </w:rPr>
        <w:t>抄送：</w:t>
      </w:r>
      <w:r>
        <w:rPr>
          <w:rFonts w:hint="eastAsia" w:ascii="仿宋_GB2312" w:eastAsia="仿宋_GB2312"/>
          <w:sz w:val="28"/>
        </w:rPr>
        <w:t>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firstLine="1148" w:firstLineChars="410"/>
        <w:rPr>
          <w:rFonts w:hint="eastAsia"/>
        </w:rPr>
      </w:pPr>
      <w:r>
        <w:rPr>
          <w:rFonts w:hint="eastAsia" w:ascii="仿宋_GB2312" w:eastAsia="仿宋_GB2312"/>
          <w:sz w:val="28"/>
          <w:lang w:eastAsia="zh-CN"/>
        </w:rPr>
        <w:t>各民主党派区委会，</w:t>
      </w:r>
      <w:r>
        <w:rPr>
          <w:rFonts w:hint="eastAsia" w:ascii="仿宋_GB2312" w:eastAsia="仿宋_GB2312"/>
          <w:sz w:val="28"/>
        </w:rPr>
        <w:t>各人民团体，新闻单位。</w:t>
      </w: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630680" cy="561340"/>
                                  <wp:effectExtent l="0" t="0" r="7620" b="10160"/>
                                  <wp:docPr id="2" name="图片 3" descr="C:\Users\Administrator\Desktop\NZZ54.jpgNZZ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54.jpgNZZ54"/>
                                          <pic:cNvPicPr>
                                            <a:picLocks noChangeAspect="1"/>
                                          </pic:cNvPicPr>
                                        </pic:nvPicPr>
                                        <pic:blipFill>
                                          <a:blip r:embed="rId6"/>
                                          <a:stretch>
                                            <a:fillRect/>
                                          </a:stretch>
                                        </pic:blipFill>
                                        <pic:spPr>
                                          <a:xfrm>
                                            <a:off x="0" y="0"/>
                                            <a:ext cx="1630680" cy="56134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630680" cy="561340"/>
                            <wp:effectExtent l="0" t="0" r="7620" b="10160"/>
                            <wp:docPr id="2" name="图片 3" descr="C:\Users\Administrator\Desktop\NZZ54.jpgNZZ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54.jpgNZZ54"/>
                                    <pic:cNvPicPr>
                                      <a:picLocks noChangeAspect="1"/>
                                    </pic:cNvPicPr>
                                  </pic:nvPicPr>
                                  <pic:blipFill>
                                    <a:blip r:embed="rId6"/>
                                    <a:stretch>
                                      <a:fillRect/>
                                    </a:stretch>
                                  </pic:blipFill>
                                  <pic:spPr>
                                    <a:xfrm>
                                      <a:off x="0" y="0"/>
                                      <a:ext cx="1630680" cy="56134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FB6A4"/>
    <w:multiLevelType w:val="singleLevel"/>
    <w:tmpl w:val="57EFB6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B24AC"/>
    <w:rsid w:val="00000DA3"/>
    <w:rsid w:val="00057363"/>
    <w:rsid w:val="000F6A27"/>
    <w:rsid w:val="000F7DFD"/>
    <w:rsid w:val="001B7709"/>
    <w:rsid w:val="002970B9"/>
    <w:rsid w:val="002B29B9"/>
    <w:rsid w:val="00302982"/>
    <w:rsid w:val="00323128"/>
    <w:rsid w:val="00337358"/>
    <w:rsid w:val="00340367"/>
    <w:rsid w:val="00351DB4"/>
    <w:rsid w:val="0039177C"/>
    <w:rsid w:val="00396618"/>
    <w:rsid w:val="00416A0B"/>
    <w:rsid w:val="0044339D"/>
    <w:rsid w:val="00444154"/>
    <w:rsid w:val="00455973"/>
    <w:rsid w:val="00483E09"/>
    <w:rsid w:val="004A5BD5"/>
    <w:rsid w:val="004B2561"/>
    <w:rsid w:val="004E31DF"/>
    <w:rsid w:val="00527E88"/>
    <w:rsid w:val="005C7397"/>
    <w:rsid w:val="006013A0"/>
    <w:rsid w:val="006048D6"/>
    <w:rsid w:val="006114C2"/>
    <w:rsid w:val="006A2C65"/>
    <w:rsid w:val="006C713C"/>
    <w:rsid w:val="007512D9"/>
    <w:rsid w:val="00755D27"/>
    <w:rsid w:val="00773C5D"/>
    <w:rsid w:val="0077781A"/>
    <w:rsid w:val="007C6807"/>
    <w:rsid w:val="00806E28"/>
    <w:rsid w:val="00825CE1"/>
    <w:rsid w:val="008321A8"/>
    <w:rsid w:val="008408A0"/>
    <w:rsid w:val="00861E84"/>
    <w:rsid w:val="00896DF6"/>
    <w:rsid w:val="008D075D"/>
    <w:rsid w:val="008E482C"/>
    <w:rsid w:val="00926885"/>
    <w:rsid w:val="009606EB"/>
    <w:rsid w:val="009721B9"/>
    <w:rsid w:val="00AA4AED"/>
    <w:rsid w:val="00AC3BB4"/>
    <w:rsid w:val="00B32830"/>
    <w:rsid w:val="00B33ED2"/>
    <w:rsid w:val="00B52F22"/>
    <w:rsid w:val="00B558E6"/>
    <w:rsid w:val="00B8542C"/>
    <w:rsid w:val="00C809B3"/>
    <w:rsid w:val="00CA468C"/>
    <w:rsid w:val="00CB0B2B"/>
    <w:rsid w:val="00CC1415"/>
    <w:rsid w:val="00D3579F"/>
    <w:rsid w:val="00D95E50"/>
    <w:rsid w:val="00DB1EEF"/>
    <w:rsid w:val="00DD4FCD"/>
    <w:rsid w:val="00DD700A"/>
    <w:rsid w:val="00DF62D9"/>
    <w:rsid w:val="00E751C2"/>
    <w:rsid w:val="00F16D0D"/>
    <w:rsid w:val="00F51616"/>
    <w:rsid w:val="00F651C3"/>
    <w:rsid w:val="00F71128"/>
    <w:rsid w:val="00F94438"/>
    <w:rsid w:val="00FB760A"/>
    <w:rsid w:val="00FE2B87"/>
    <w:rsid w:val="01715CEB"/>
    <w:rsid w:val="020A5573"/>
    <w:rsid w:val="027163F5"/>
    <w:rsid w:val="03130023"/>
    <w:rsid w:val="031A556A"/>
    <w:rsid w:val="04553DE4"/>
    <w:rsid w:val="045B66B2"/>
    <w:rsid w:val="05F46D5D"/>
    <w:rsid w:val="06DC3C4A"/>
    <w:rsid w:val="07290D1A"/>
    <w:rsid w:val="07DB7F7C"/>
    <w:rsid w:val="0A1149A8"/>
    <w:rsid w:val="0AE879CD"/>
    <w:rsid w:val="0AFEF084"/>
    <w:rsid w:val="0B1FB898"/>
    <w:rsid w:val="0C9D102A"/>
    <w:rsid w:val="0EAA36F1"/>
    <w:rsid w:val="0EBE08C3"/>
    <w:rsid w:val="0F380010"/>
    <w:rsid w:val="0F8F3712"/>
    <w:rsid w:val="10A62BEA"/>
    <w:rsid w:val="11A9203E"/>
    <w:rsid w:val="12026270"/>
    <w:rsid w:val="165A76BF"/>
    <w:rsid w:val="179EC18D"/>
    <w:rsid w:val="17FB24AC"/>
    <w:rsid w:val="17FE90F6"/>
    <w:rsid w:val="180C2802"/>
    <w:rsid w:val="1BA7556B"/>
    <w:rsid w:val="1D7D03A0"/>
    <w:rsid w:val="1DDE616F"/>
    <w:rsid w:val="1E785972"/>
    <w:rsid w:val="1EF5BE2C"/>
    <w:rsid w:val="1F0F06E9"/>
    <w:rsid w:val="1F6C47FF"/>
    <w:rsid w:val="1FB7FA0F"/>
    <w:rsid w:val="1FCDF5CC"/>
    <w:rsid w:val="1FDDB2D2"/>
    <w:rsid w:val="20B5562B"/>
    <w:rsid w:val="217D23BA"/>
    <w:rsid w:val="26154A57"/>
    <w:rsid w:val="27054714"/>
    <w:rsid w:val="27355263"/>
    <w:rsid w:val="27B7431E"/>
    <w:rsid w:val="27C726DA"/>
    <w:rsid w:val="27E04077"/>
    <w:rsid w:val="286F5DA8"/>
    <w:rsid w:val="29255FCE"/>
    <w:rsid w:val="29340AB0"/>
    <w:rsid w:val="29A62830"/>
    <w:rsid w:val="2A3A0933"/>
    <w:rsid w:val="2AF61794"/>
    <w:rsid w:val="2BBC4266"/>
    <w:rsid w:val="2BBE57A0"/>
    <w:rsid w:val="2BEF6E32"/>
    <w:rsid w:val="2C0B0027"/>
    <w:rsid w:val="2D73499D"/>
    <w:rsid w:val="2DFB05BB"/>
    <w:rsid w:val="2EF3EE09"/>
    <w:rsid w:val="30CD6C9E"/>
    <w:rsid w:val="317B493D"/>
    <w:rsid w:val="31BF53AE"/>
    <w:rsid w:val="31FE410B"/>
    <w:rsid w:val="326822C2"/>
    <w:rsid w:val="34FFAE93"/>
    <w:rsid w:val="351D2CFA"/>
    <w:rsid w:val="36193767"/>
    <w:rsid w:val="376A16DD"/>
    <w:rsid w:val="379E9412"/>
    <w:rsid w:val="37CDA7EF"/>
    <w:rsid w:val="39C84E9E"/>
    <w:rsid w:val="3AEF3DE3"/>
    <w:rsid w:val="3AF834CA"/>
    <w:rsid w:val="3B0C717F"/>
    <w:rsid w:val="3BB75E87"/>
    <w:rsid w:val="3BFBAD66"/>
    <w:rsid w:val="3C6B6EA5"/>
    <w:rsid w:val="3DB93D7E"/>
    <w:rsid w:val="3E5FF4E2"/>
    <w:rsid w:val="3E8003A9"/>
    <w:rsid w:val="3EC5E9FF"/>
    <w:rsid w:val="3F4B7573"/>
    <w:rsid w:val="3F7EEEA9"/>
    <w:rsid w:val="3FCEB7A4"/>
    <w:rsid w:val="3FDBE780"/>
    <w:rsid w:val="3FF9D917"/>
    <w:rsid w:val="3FFDA654"/>
    <w:rsid w:val="401D72F5"/>
    <w:rsid w:val="41386A17"/>
    <w:rsid w:val="42B61283"/>
    <w:rsid w:val="43B431C0"/>
    <w:rsid w:val="455967A9"/>
    <w:rsid w:val="455F3977"/>
    <w:rsid w:val="478C3379"/>
    <w:rsid w:val="4814620B"/>
    <w:rsid w:val="487A4700"/>
    <w:rsid w:val="4AFEBC67"/>
    <w:rsid w:val="4CAC4573"/>
    <w:rsid w:val="4D1BA9E7"/>
    <w:rsid w:val="4DE96E63"/>
    <w:rsid w:val="4F109F92"/>
    <w:rsid w:val="4F751EFC"/>
    <w:rsid w:val="4FB25FE6"/>
    <w:rsid w:val="4FD33F1F"/>
    <w:rsid w:val="4FD817BC"/>
    <w:rsid w:val="4FDFB6EE"/>
    <w:rsid w:val="4FF6DC29"/>
    <w:rsid w:val="500B2151"/>
    <w:rsid w:val="50591497"/>
    <w:rsid w:val="513B7C42"/>
    <w:rsid w:val="51942682"/>
    <w:rsid w:val="5232472D"/>
    <w:rsid w:val="527F2775"/>
    <w:rsid w:val="54020F64"/>
    <w:rsid w:val="54EE0930"/>
    <w:rsid w:val="556E4ED2"/>
    <w:rsid w:val="567D05AF"/>
    <w:rsid w:val="57082248"/>
    <w:rsid w:val="57351534"/>
    <w:rsid w:val="579144D5"/>
    <w:rsid w:val="57BD3BCA"/>
    <w:rsid w:val="57EB50F1"/>
    <w:rsid w:val="57EF0623"/>
    <w:rsid w:val="57F274A3"/>
    <w:rsid w:val="57FF5DAE"/>
    <w:rsid w:val="581234E4"/>
    <w:rsid w:val="5A9E268E"/>
    <w:rsid w:val="5ABF37D8"/>
    <w:rsid w:val="5AD6F568"/>
    <w:rsid w:val="5BA5123A"/>
    <w:rsid w:val="5BD9A730"/>
    <w:rsid w:val="5BF36D85"/>
    <w:rsid w:val="5BFD6068"/>
    <w:rsid w:val="5CB9B596"/>
    <w:rsid w:val="5D182B8A"/>
    <w:rsid w:val="5DBB8F3C"/>
    <w:rsid w:val="5DEE7097"/>
    <w:rsid w:val="5DFA9C79"/>
    <w:rsid w:val="5E7F933D"/>
    <w:rsid w:val="5E9241CC"/>
    <w:rsid w:val="5EBE6860"/>
    <w:rsid w:val="5F871423"/>
    <w:rsid w:val="5F974095"/>
    <w:rsid w:val="5FAF691D"/>
    <w:rsid w:val="5FB84DAF"/>
    <w:rsid w:val="5FBE21A8"/>
    <w:rsid w:val="5FC47C57"/>
    <w:rsid w:val="5FF7FE68"/>
    <w:rsid w:val="5FFA8F67"/>
    <w:rsid w:val="5FFC6A2D"/>
    <w:rsid w:val="5FFFF558"/>
    <w:rsid w:val="612A5090"/>
    <w:rsid w:val="6188231B"/>
    <w:rsid w:val="62593EFD"/>
    <w:rsid w:val="648D579B"/>
    <w:rsid w:val="650E2E84"/>
    <w:rsid w:val="651313E3"/>
    <w:rsid w:val="66CF7EA5"/>
    <w:rsid w:val="671D4AA2"/>
    <w:rsid w:val="676EDEFD"/>
    <w:rsid w:val="67C742AE"/>
    <w:rsid w:val="67DFF73E"/>
    <w:rsid w:val="68C13D1E"/>
    <w:rsid w:val="69957DEC"/>
    <w:rsid w:val="69AA7AA3"/>
    <w:rsid w:val="6ADE316A"/>
    <w:rsid w:val="6B572331"/>
    <w:rsid w:val="6C564AE8"/>
    <w:rsid w:val="6D0E0FBB"/>
    <w:rsid w:val="6D9511BA"/>
    <w:rsid w:val="6DBF0EF9"/>
    <w:rsid w:val="6DF72075"/>
    <w:rsid w:val="6F6EC8BD"/>
    <w:rsid w:val="6F72344C"/>
    <w:rsid w:val="6F9D07A3"/>
    <w:rsid w:val="6FCD0B82"/>
    <w:rsid w:val="6FDF4316"/>
    <w:rsid w:val="6FDF8248"/>
    <w:rsid w:val="6FDFC7ED"/>
    <w:rsid w:val="6FE6017B"/>
    <w:rsid w:val="6FE77E85"/>
    <w:rsid w:val="6FEF03D1"/>
    <w:rsid w:val="6FEFF0B2"/>
    <w:rsid w:val="72FAF23A"/>
    <w:rsid w:val="731829DE"/>
    <w:rsid w:val="74022FCB"/>
    <w:rsid w:val="749D231F"/>
    <w:rsid w:val="74F7A5F4"/>
    <w:rsid w:val="75DBAB5C"/>
    <w:rsid w:val="75ED9963"/>
    <w:rsid w:val="76167F2F"/>
    <w:rsid w:val="76240541"/>
    <w:rsid w:val="767F4F10"/>
    <w:rsid w:val="77BC600B"/>
    <w:rsid w:val="77FE0595"/>
    <w:rsid w:val="78F6C78F"/>
    <w:rsid w:val="7A0176CA"/>
    <w:rsid w:val="7A7EB28B"/>
    <w:rsid w:val="7AE9386C"/>
    <w:rsid w:val="7B7C1AF0"/>
    <w:rsid w:val="7B7F6B90"/>
    <w:rsid w:val="7BBBEBAC"/>
    <w:rsid w:val="7BD9091B"/>
    <w:rsid w:val="7BFBB95C"/>
    <w:rsid w:val="7BFD7DFB"/>
    <w:rsid w:val="7BFF09D9"/>
    <w:rsid w:val="7C7734A3"/>
    <w:rsid w:val="7CAFFEBD"/>
    <w:rsid w:val="7CCA5813"/>
    <w:rsid w:val="7D1850A2"/>
    <w:rsid w:val="7D5514BB"/>
    <w:rsid w:val="7D705487"/>
    <w:rsid w:val="7DA83E82"/>
    <w:rsid w:val="7DBB298F"/>
    <w:rsid w:val="7DBF78BD"/>
    <w:rsid w:val="7DDB8F3D"/>
    <w:rsid w:val="7DDE7408"/>
    <w:rsid w:val="7DDF67E6"/>
    <w:rsid w:val="7DF7E5DA"/>
    <w:rsid w:val="7DFB6C9F"/>
    <w:rsid w:val="7DFC8908"/>
    <w:rsid w:val="7E3831A4"/>
    <w:rsid w:val="7E574EFC"/>
    <w:rsid w:val="7E8D2C04"/>
    <w:rsid w:val="7E9D2014"/>
    <w:rsid w:val="7EA2727F"/>
    <w:rsid w:val="7ED7D675"/>
    <w:rsid w:val="7EF9A7A4"/>
    <w:rsid w:val="7EFBC0FB"/>
    <w:rsid w:val="7EFE712E"/>
    <w:rsid w:val="7EFF100C"/>
    <w:rsid w:val="7F0FF4D1"/>
    <w:rsid w:val="7F7F35A1"/>
    <w:rsid w:val="7F7F3D4E"/>
    <w:rsid w:val="7FA73DEA"/>
    <w:rsid w:val="7FADD3E8"/>
    <w:rsid w:val="7FBF253A"/>
    <w:rsid w:val="7FF65650"/>
    <w:rsid w:val="7FF74C32"/>
    <w:rsid w:val="7FF75496"/>
    <w:rsid w:val="7FFE9A17"/>
    <w:rsid w:val="86F6DD20"/>
    <w:rsid w:val="8DBF2DE7"/>
    <w:rsid w:val="8F344C30"/>
    <w:rsid w:val="8FA669D6"/>
    <w:rsid w:val="9A793612"/>
    <w:rsid w:val="9D6F2874"/>
    <w:rsid w:val="9E7B368D"/>
    <w:rsid w:val="9FCCFAF9"/>
    <w:rsid w:val="9FFDB7CB"/>
    <w:rsid w:val="A7BFCBA1"/>
    <w:rsid w:val="AA77C8B8"/>
    <w:rsid w:val="ACFF126D"/>
    <w:rsid w:val="AEFF0ACE"/>
    <w:rsid w:val="AF5E2D1F"/>
    <w:rsid w:val="AFE6E555"/>
    <w:rsid w:val="B2F364BE"/>
    <w:rsid w:val="B37F6A1D"/>
    <w:rsid w:val="B7CD6CC7"/>
    <w:rsid w:val="B9EA0CB9"/>
    <w:rsid w:val="B9FFDD28"/>
    <w:rsid w:val="BB3DCE96"/>
    <w:rsid w:val="BDAFF5D1"/>
    <w:rsid w:val="BDEA1051"/>
    <w:rsid w:val="BE1B7CBE"/>
    <w:rsid w:val="BE56296F"/>
    <w:rsid w:val="BE7953FE"/>
    <w:rsid w:val="BEA1AE7A"/>
    <w:rsid w:val="BF1E63EC"/>
    <w:rsid w:val="BF77012B"/>
    <w:rsid w:val="BF7A1879"/>
    <w:rsid w:val="BF9B885A"/>
    <w:rsid w:val="BFB37AEB"/>
    <w:rsid w:val="BFDFA356"/>
    <w:rsid w:val="BFF41C6E"/>
    <w:rsid w:val="C4FF0B5D"/>
    <w:rsid w:val="C7FB4B04"/>
    <w:rsid w:val="C7FC3119"/>
    <w:rsid w:val="CDB7F332"/>
    <w:rsid w:val="CFE16C01"/>
    <w:rsid w:val="D3FB4399"/>
    <w:rsid w:val="D4FB079A"/>
    <w:rsid w:val="D73F8787"/>
    <w:rsid w:val="D753E82D"/>
    <w:rsid w:val="D86FAA22"/>
    <w:rsid w:val="D8A773E2"/>
    <w:rsid w:val="D9B9FD86"/>
    <w:rsid w:val="DA7FFEE4"/>
    <w:rsid w:val="DB6DE833"/>
    <w:rsid w:val="DBF1CCDA"/>
    <w:rsid w:val="DBFAE002"/>
    <w:rsid w:val="DBFD2CBA"/>
    <w:rsid w:val="DCAFDEC4"/>
    <w:rsid w:val="DDFD115A"/>
    <w:rsid w:val="DE77EFFC"/>
    <w:rsid w:val="DEFD2AD3"/>
    <w:rsid w:val="DEFF7E22"/>
    <w:rsid w:val="DFBD813E"/>
    <w:rsid w:val="DFEFCCDF"/>
    <w:rsid w:val="DFF9084D"/>
    <w:rsid w:val="E1D899D9"/>
    <w:rsid w:val="E3FBA47F"/>
    <w:rsid w:val="E7B3498A"/>
    <w:rsid w:val="E7BD7B30"/>
    <w:rsid w:val="E7DDFC9B"/>
    <w:rsid w:val="E7E59CF0"/>
    <w:rsid w:val="E7FEE723"/>
    <w:rsid w:val="E7FF9C6C"/>
    <w:rsid w:val="E966F68B"/>
    <w:rsid w:val="E9C71D5B"/>
    <w:rsid w:val="ECD3A751"/>
    <w:rsid w:val="EE3A1F60"/>
    <w:rsid w:val="EEBDC8D5"/>
    <w:rsid w:val="EEF7E68B"/>
    <w:rsid w:val="EF7F7647"/>
    <w:rsid w:val="EFB31C65"/>
    <w:rsid w:val="EFBF8BCA"/>
    <w:rsid w:val="EFE54761"/>
    <w:rsid w:val="EFE7F4BC"/>
    <w:rsid w:val="EFEF1E20"/>
    <w:rsid w:val="EFFB67A4"/>
    <w:rsid w:val="EFFF224D"/>
    <w:rsid w:val="F55947B7"/>
    <w:rsid w:val="F57FD53C"/>
    <w:rsid w:val="F5DF1DD2"/>
    <w:rsid w:val="F5FBB2F1"/>
    <w:rsid w:val="F6EFC9D4"/>
    <w:rsid w:val="F73B531F"/>
    <w:rsid w:val="F77E1B5C"/>
    <w:rsid w:val="F7AFA0D6"/>
    <w:rsid w:val="F7B76472"/>
    <w:rsid w:val="F7EEF5DC"/>
    <w:rsid w:val="F7F6B821"/>
    <w:rsid w:val="F7F76F7E"/>
    <w:rsid w:val="F7FB325E"/>
    <w:rsid w:val="F9B8C8D3"/>
    <w:rsid w:val="F9E5842B"/>
    <w:rsid w:val="FABF71CA"/>
    <w:rsid w:val="FAE88EF0"/>
    <w:rsid w:val="FBB72057"/>
    <w:rsid w:val="FBBB9136"/>
    <w:rsid w:val="FBEEF2EA"/>
    <w:rsid w:val="FBEF79D8"/>
    <w:rsid w:val="FBF3BA37"/>
    <w:rsid w:val="FBF79961"/>
    <w:rsid w:val="FBFFFC9F"/>
    <w:rsid w:val="FCBCB7A0"/>
    <w:rsid w:val="FD6F13F4"/>
    <w:rsid w:val="FDB7F4B0"/>
    <w:rsid w:val="FDBF419F"/>
    <w:rsid w:val="FDD7C01D"/>
    <w:rsid w:val="FDDFF1B1"/>
    <w:rsid w:val="FDFB1F79"/>
    <w:rsid w:val="FE775A66"/>
    <w:rsid w:val="FE7F44CC"/>
    <w:rsid w:val="FEAF7303"/>
    <w:rsid w:val="FEDD63D9"/>
    <w:rsid w:val="FEF42762"/>
    <w:rsid w:val="FEFEFA18"/>
    <w:rsid w:val="FEFF34B2"/>
    <w:rsid w:val="FEFFAB61"/>
    <w:rsid w:val="FF3B91F4"/>
    <w:rsid w:val="FF57E206"/>
    <w:rsid w:val="FF5B7C95"/>
    <w:rsid w:val="FF5FB8AD"/>
    <w:rsid w:val="FF6133B6"/>
    <w:rsid w:val="FF6E544C"/>
    <w:rsid w:val="FF7FC51F"/>
    <w:rsid w:val="FF97174F"/>
    <w:rsid w:val="FF9F708F"/>
    <w:rsid w:val="FFBF2EBD"/>
    <w:rsid w:val="FFBF4754"/>
    <w:rsid w:val="FFBF67B7"/>
    <w:rsid w:val="FFBFF66D"/>
    <w:rsid w:val="FFC54FCF"/>
    <w:rsid w:val="FFC73A27"/>
    <w:rsid w:val="FFCF4F83"/>
    <w:rsid w:val="FFDBC93B"/>
    <w:rsid w:val="FFEFBF99"/>
    <w:rsid w:val="FFF9347B"/>
    <w:rsid w:val="FFFB443A"/>
    <w:rsid w:val="FFFD1845"/>
    <w:rsid w:val="FFFE1913"/>
    <w:rsid w:val="FFFEEC3D"/>
    <w:rsid w:val="FFFF10E1"/>
    <w:rsid w:val="FFFFB2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uiPriority w:val="0"/>
    <w:rPr>
      <w:rFonts w:ascii="Calibri" w:hAnsi="Calibri" w:eastAsia="宋体" w:cs="Times New Roman"/>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页脚 Char"/>
    <w:link w:val="5"/>
    <w:uiPriority w:val="99"/>
    <w:rPr>
      <w:rFonts w:ascii="Calibri" w:hAnsi="Calibri" w:eastAsia="宋体" w:cs="Times New Roman"/>
      <w:kern w:val="2"/>
      <w:sz w:val="18"/>
      <w:szCs w:val="18"/>
    </w:rPr>
  </w:style>
  <w:style w:type="character" w:customStyle="1" w:styleId="13">
    <w:name w:val="页眉 Char"/>
    <w:link w:val="6"/>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2026-04-01T02:41:23Z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